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E5C" w:rsidRDefault="00056E5C" w:rsidP="00056E5C">
      <w:pPr>
        <w:pStyle w:val="a3"/>
        <w:spacing w:before="0" w:beforeAutospacing="0" w:after="0" w:afterAutospacing="0" w:line="288" w:lineRule="atLeast"/>
        <w:ind w:firstLine="540"/>
        <w:jc w:val="both"/>
      </w:pPr>
      <w:r>
        <w:t> </w:t>
      </w:r>
      <w:r>
        <w:br/>
      </w:r>
    </w:p>
    <w:p w:rsidR="00056E5C" w:rsidRDefault="00056E5C" w:rsidP="00056E5C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ФЕДЕРАЛЬНОЕ КАЗНАЧЕЙСТВО </w:t>
      </w:r>
    </w:p>
    <w:p w:rsidR="00056E5C" w:rsidRDefault="00056E5C" w:rsidP="00056E5C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056E5C" w:rsidRDefault="00056E5C" w:rsidP="00056E5C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056E5C" w:rsidRDefault="00056E5C" w:rsidP="00056E5C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16 марта 2026 г. N 07-04-14/20-268 </w:t>
      </w:r>
    </w:p>
    <w:p w:rsidR="00056E5C" w:rsidRDefault="00056E5C" w:rsidP="00056E5C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056E5C" w:rsidRDefault="00056E5C" w:rsidP="00056E5C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 РАССМОТРЕНИИ ОБРАЩЕНИЯ </w:t>
      </w:r>
    </w:p>
    <w:p w:rsidR="00056E5C" w:rsidRDefault="00056E5C" w:rsidP="00056E5C">
      <w:pPr>
        <w:pStyle w:val="a3"/>
        <w:spacing w:before="0" w:beforeAutospacing="0" w:after="0" w:afterAutospacing="0"/>
        <w:jc w:val="center"/>
      </w:pPr>
      <w:r>
        <w:t xml:space="preserve">  </w:t>
      </w:r>
    </w:p>
    <w:p w:rsidR="00056E5C" w:rsidRDefault="00056E5C" w:rsidP="00056E5C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Федеральное казначейство рассмотрело обращение о предоставлении позиции по вопросу корректировки размера налога на добавленную стоимость (далее - НДС) при обосновании начальной (максимальной) цены контракта (далее - НМЦК) в случае, если информация о ценах планируемых к закупкам ценах товаров, работ, услуг получена у поставщиков (подрядчиков, исполнителей), применяющих упрощенную систему налогообложения (далее - УСН), а также по вопросу изменения размера оплаты по контракту, исполнитель которого применяет УСН, и сообщает следующее. </w:t>
      </w:r>
    </w:p>
    <w:p w:rsidR="00056E5C" w:rsidRDefault="00056E5C" w:rsidP="00056E5C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соответствии с Положением о Федеральном казначействе, утвержденным постановлением Правительства Российской Федерации от 1 декабря 2004 г. N 703, Федеральное казначейство осуществляет полномочия по контролю и надзору в финансово-бюджетной сфере, в том числе по контролю в сфере закупок товаров, работ, услуг для обеспечения государственных и муниципальных нужд, предусмотренному частью 8 статьи 99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и не наделено полномочиями по разъяснению законодательства Российской Федерации. </w:t>
      </w:r>
    </w:p>
    <w:p w:rsidR="00056E5C" w:rsidRDefault="00056E5C" w:rsidP="00056E5C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 июня 2004 г. N 329,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нужд, является Министерство финансов Российской Федерации (далее - Минфин России). </w:t>
      </w:r>
    </w:p>
    <w:p w:rsidR="00056E5C" w:rsidRDefault="00056E5C" w:rsidP="00056E5C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При этом Федеральное казначейство полагает возможным высказать свое мнение относительно приведенных в Обращении вопросов. </w:t>
      </w:r>
    </w:p>
    <w:p w:rsidR="00056E5C" w:rsidRDefault="00056E5C" w:rsidP="00056E5C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соответствии с частью 1 статьи 22 Закона о контрактной системе НМЦК определяется и обосновывается заказчиком посредством применения, в том числе, метода сопоставимых рыночных цен (анализа рынка). Согласно частям 2, 5 статьи 22 Закона о контрактной системе метод сопоставимых рыночных цен (анализа рынка) заключается в установлении НМЦК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услуг, в целях применения метода сопоставимых рыночных цен (анализа рынка) может использоваться информация о ценах товаров, работ, услуг, полученная по запросу заказчика у поставщиков (подрядчиков, исполнителей). </w:t>
      </w:r>
    </w:p>
    <w:p w:rsidR="00056E5C" w:rsidRDefault="00056E5C" w:rsidP="00056E5C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соответствии с частью 1 статьи 34 Закона о контрактной системе Контракт заключается на условиях, предусмотренных извещением об осуществлении закупки или </w:t>
      </w:r>
      <w:r>
        <w:lastRenderedPageBreak/>
        <w:t xml:space="preserve">приглашением, документацией о закупке, заявкой участника закупки, с которым заключается контракт. </w:t>
      </w:r>
    </w:p>
    <w:p w:rsidR="00056E5C" w:rsidRDefault="00056E5C" w:rsidP="00056E5C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соответствии со статьей 95 Закона о контрактной системе при заключении и исполнении контракта изменение его существенных условий не допускается, за исключением случаев, предусмотренных Законом о контрактной системе. </w:t>
      </w:r>
    </w:p>
    <w:p w:rsidR="00056E5C" w:rsidRDefault="00056E5C" w:rsidP="00056E5C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Согласно позиции Минфина России, указанной в письме от 7 марта 2025 г. N 03-07-11/22410, при определении и обосновании НМЦК в целях применения метода сопоставимых рыночных цен (анализа рынка) заказчиками может быть использована информация, полученная у поставщиков (подрядчиков, исполнителей), применяющих как УСН, так и находящихся на общей системе налогообложения. Участник закупки формирует предложение о цене контракта с учетом всех накладных расходов, а также налогов и сборов, которые он обязан уплатить в соответствии с положениями Налогового кодекса Российской Федерации. Контракт заключается и оплачивается заказчиком по цене, предложенной участником закупки, с которым заключается контракт, вне зависимости от применяемой им системы налогообложения. Сумма, предусмотренная контрактом, должна быть уплачена участнику закупки, с которым заключается контракт, в установленном контрактом размере, при этом корректировка заказчиком цены контракта, предложенной участником закупки, применяющим УСН, при исполнении контракта таким участником нормами Закона о контрактной системе не предусмотрена. </w:t>
      </w:r>
    </w:p>
    <w:p w:rsidR="00056E5C" w:rsidRDefault="00056E5C" w:rsidP="00056E5C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Таким образом, по мнению Федерального казначейства, Законом о контрактной системе не предусмотрена корректировка полученной заказчиком у поставщиков (подрядчиков, исполнителей) информации о ценах планируемых к закупкам товаров, работ, услуг в зависимости от применяемой поставщиками (подрядчиками, исполнителями), направившими информацию о ценах, системы налогообложения. Контракт заключается и оплачивается по цене, предложенной участником закупки, с которым заключается контракт, вне зависимости от применяемой им системы налогообложения, при этом корректировка заказчиком цены контракта не предусмотрена положениями Закона о контрактной системе, за исключением случаев изменения существенных условий контракта при его исполнении. </w:t>
      </w:r>
    </w:p>
    <w:p w:rsidR="00056E5C" w:rsidRDefault="00056E5C" w:rsidP="00056E5C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Одновременно сообщаем, что для получения дополнительных разъяснений по вопросу, указанному в Обращении, рекомендуем обратиться в Минфин России, как в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:rsidR="00056E5C" w:rsidRDefault="00056E5C" w:rsidP="00056E5C">
      <w:pPr>
        <w:pStyle w:val="a3"/>
        <w:spacing w:before="0" w:beforeAutospacing="0" w:after="0" w:afterAutospacing="0" w:line="288" w:lineRule="atLeast"/>
        <w:jc w:val="right"/>
      </w:pPr>
      <w:r>
        <w:t xml:space="preserve">  </w:t>
      </w:r>
    </w:p>
    <w:p w:rsidR="00056E5C" w:rsidRDefault="00056E5C" w:rsidP="00056E5C">
      <w:pPr>
        <w:pStyle w:val="a3"/>
        <w:spacing w:before="0" w:beforeAutospacing="0" w:after="0" w:afterAutospacing="0" w:line="288" w:lineRule="atLeast"/>
        <w:jc w:val="right"/>
      </w:pPr>
      <w:r>
        <w:t xml:space="preserve">А.Т.КАТАМАДЗЕ </w:t>
      </w:r>
    </w:p>
    <w:p w:rsidR="00056E5C" w:rsidRDefault="00056E5C" w:rsidP="00056E5C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056E5C" w:rsidRDefault="00056E5C" w:rsidP="00056E5C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056E5C" w:rsidRDefault="00056E5C" w:rsidP="00056E5C">
      <w:pPr>
        <w:pStyle w:val="a3"/>
        <w:spacing w:before="0" w:beforeAutospacing="0" w:after="0" w:afterAutospacing="0" w:line="288" w:lineRule="atLeast"/>
        <w:jc w:val="both"/>
      </w:pPr>
      <w:r>
        <w:t xml:space="preserve">------------------------------------------------------------------ </w:t>
      </w:r>
    </w:p>
    <w:p w:rsidR="006A484C" w:rsidRDefault="006A484C">
      <w:bookmarkStart w:id="0" w:name="_GoBack"/>
      <w:bookmarkEnd w:id="0"/>
    </w:p>
    <w:sectPr w:rsidR="006A4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A55"/>
    <w:rsid w:val="00056E5C"/>
    <w:rsid w:val="006A484C"/>
    <w:rsid w:val="00FD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03FB8-00E9-4DB8-B7E8-C586A47E9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6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</Words>
  <Characters>4636</Characters>
  <Application>Microsoft Office Word</Application>
  <DocSecurity>0</DocSecurity>
  <Lines>38</Lines>
  <Paragraphs>10</Paragraphs>
  <ScaleCrop>false</ScaleCrop>
  <Company/>
  <LinksUpToDate>false</LinksUpToDate>
  <CharactersWithSpaces>5439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М. Сафонова</dc:creator>
  <cp:keywords/>
  <dc:description/>
  <cp:lastModifiedBy>Елена М. Сафонова</cp:lastModifiedBy>
  <cp:revision>2</cp:revision>
  <dcterms:created xsi:type="dcterms:W3CDTF">2026-07-14T09:51:00Z</dcterms:created>
  <dcterms:modified xsi:type="dcterms:W3CDTF">2026-07-14T09:51:00Z</dcterms:modified>
</cp:coreProperties>
</file>